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AD7B6A">
        <w:rPr>
          <w:rFonts w:ascii="Times New Roman" w:hAnsi="Times New Roman" w:cs="Times New Roman"/>
          <w:u w:val="single"/>
        </w:rPr>
        <w:t>Муниципальное бюджетное учреждение дополнительного образования Ремонтненский Центр детского творчества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AD7B6A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AD7B6A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AD7B6A" w:rsidRPr="00DD401F" w:rsidRDefault="00AD7B6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AD7B6A" w:rsidRPr="00DD401F" w:rsidTr="00DB2864">
        <w:trPr>
          <w:trHeight w:val="20"/>
        </w:trPr>
        <w:tc>
          <w:tcPr>
            <w:tcW w:w="15615" w:type="dxa"/>
            <w:gridSpan w:val="7"/>
          </w:tcPr>
          <w:p w:rsidR="00AD7B6A" w:rsidRPr="00AD7B6A" w:rsidRDefault="00AD7B6A" w:rsidP="00AD7B6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AD7B6A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(99%)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D86354">
        <w:trPr>
          <w:trHeight w:val="20"/>
        </w:trPr>
        <w:tc>
          <w:tcPr>
            <w:tcW w:w="15615" w:type="dxa"/>
            <w:gridSpan w:val="7"/>
          </w:tcPr>
          <w:p w:rsidR="00AD7B6A" w:rsidRPr="00AD7B6A" w:rsidRDefault="00AD7B6A" w:rsidP="00AD7B6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AD7B6A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(97%)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9F7B96">
        <w:trPr>
          <w:trHeight w:val="20"/>
        </w:trPr>
        <w:tc>
          <w:tcPr>
            <w:tcW w:w="15615" w:type="dxa"/>
            <w:gridSpan w:val="7"/>
          </w:tcPr>
          <w:p w:rsidR="00AD7B6A" w:rsidRPr="00AD7B6A" w:rsidRDefault="00AD7B6A" w:rsidP="00AD7B6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AD7B6A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 xml:space="preserve">- адаптированные лифты, поручни, </w:t>
            </w:r>
            <w:r>
              <w:rPr>
                <w:rFonts w:ascii="Times New Roman" w:hAnsi="Times New Roman" w:cs="Times New Roman"/>
              </w:rPr>
              <w:lastRenderedPageBreak/>
              <w:t>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(92%)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5542D3">
        <w:trPr>
          <w:trHeight w:val="20"/>
        </w:trPr>
        <w:tc>
          <w:tcPr>
            <w:tcW w:w="15615" w:type="dxa"/>
            <w:gridSpan w:val="7"/>
          </w:tcPr>
          <w:p w:rsidR="00AD7B6A" w:rsidRPr="00AD7B6A" w:rsidRDefault="00AD7B6A" w:rsidP="00AD7B6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AD7B6A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</w:t>
            </w:r>
            <w:r>
              <w:rPr>
                <w:rFonts w:ascii="Times New Roman" w:hAnsi="Times New Roman" w:cs="Times New Roman"/>
              </w:rPr>
              <w:lastRenderedPageBreak/>
              <w:t>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</w:t>
            </w:r>
            <w:r>
              <w:rPr>
                <w:rFonts w:ascii="Times New Roman" w:hAnsi="Times New Roman" w:cs="Times New Roman"/>
              </w:rPr>
              <w:lastRenderedPageBreak/>
              <w:t>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(97%)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2D2279">
        <w:trPr>
          <w:trHeight w:val="20"/>
        </w:trPr>
        <w:tc>
          <w:tcPr>
            <w:tcW w:w="15615" w:type="dxa"/>
            <w:gridSpan w:val="7"/>
          </w:tcPr>
          <w:p w:rsidR="00AD7B6A" w:rsidRPr="00AD7B6A" w:rsidRDefault="00AD7B6A" w:rsidP="00AD7B6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AD7B6A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(98%)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(95%)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B6A" w:rsidRPr="00DD401F" w:rsidTr="005D204B">
        <w:trPr>
          <w:trHeight w:val="20"/>
        </w:trPr>
        <w:tc>
          <w:tcPr>
            <w:tcW w:w="42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(98%)</w:t>
            </w:r>
          </w:p>
        </w:tc>
        <w:tc>
          <w:tcPr>
            <w:tcW w:w="4139" w:type="dxa"/>
          </w:tcPr>
          <w:p w:rsidR="00AD7B6A" w:rsidRPr="00DD401F" w:rsidRDefault="00AD7B6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D7B6A" w:rsidRPr="00DD401F" w:rsidRDefault="00AD7B6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D7B6A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